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4675"/>
      </w:tblGrid>
      <w:tr w:rsidR="00412B6A" w14:paraId="5BC1C712" w14:textId="77777777" w:rsidTr="00412B6A">
        <w:tc>
          <w:tcPr>
            <w:tcW w:w="4675" w:type="dxa"/>
          </w:tcPr>
          <w:p w14:paraId="4420131E" w14:textId="6777B98D" w:rsidR="00412B6A" w:rsidRDefault="00412B6A">
            <w:pPr>
              <w:rPr>
                <w:rFonts w:ascii="Calibri" w:eastAsia="Calibri" w:hAnsi="Calibri" w:cs="Calibri"/>
              </w:rPr>
            </w:pPr>
            <w:r>
              <w:t>Lesson Title:</w:t>
            </w:r>
            <w:r w:rsidR="00824A16">
              <w:t xml:space="preserve"> </w:t>
            </w:r>
            <w:hyperlink r:id="rId5">
              <w:r w:rsidR="1F088BA7" w:rsidRPr="21657AEA">
                <w:rPr>
                  <w:rStyle w:val="Hyperlink"/>
                  <w:rFonts w:ascii="Arial" w:eastAsia="Arial" w:hAnsi="Arial" w:cs="Arial"/>
                  <w:color w:val="667200"/>
                  <w:sz w:val="18"/>
                  <w:szCs w:val="18"/>
                </w:rPr>
                <w:t>Invasive Mollusks of Recreation and Human Health Concern</w:t>
              </w:r>
            </w:hyperlink>
          </w:p>
        </w:tc>
        <w:tc>
          <w:tcPr>
            <w:tcW w:w="4675" w:type="dxa"/>
          </w:tcPr>
          <w:p w14:paraId="4CC2F2EA" w14:textId="1DEEA544" w:rsidR="00605CCC" w:rsidRPr="00605CCC" w:rsidRDefault="00412B6A" w:rsidP="00605CCC">
            <w:r>
              <w:t>TEKS:</w:t>
            </w:r>
            <w:r w:rsidR="00605CCC" w:rsidRPr="00605CCC">
              <w:rPr>
                <w:rFonts w:ascii="Candara" w:eastAsiaTheme="minorEastAsia" w:hAnsi="Candara"/>
                <w:b/>
                <w:bCs/>
                <w:color w:val="833C0B" w:themeColor="accent2" w:themeShade="80"/>
                <w:kern w:val="24"/>
                <w:sz w:val="36"/>
                <w:szCs w:val="36"/>
                <w:u w:val="single"/>
                <w14:ligatures w14:val="none"/>
              </w:rPr>
              <w:t xml:space="preserve"> </w:t>
            </w:r>
            <w:r w:rsidR="00605CCC" w:rsidRPr="00605CCC">
              <w:rPr>
                <w:b/>
                <w:bCs/>
                <w:u w:val="single"/>
              </w:rPr>
              <w:t>TEKS</w:t>
            </w:r>
            <w:r w:rsidR="00605CCC" w:rsidRPr="00605CCC">
              <w:rPr>
                <w:b/>
                <w:bCs/>
              </w:rPr>
              <w:t xml:space="preserve">: </w:t>
            </w:r>
            <w:r w:rsidR="00605CCC" w:rsidRPr="00605CCC">
              <w:t xml:space="preserve">130.25 16 (A-B) 17 (A-D)  </w:t>
            </w:r>
            <w:r w:rsidR="00605CCC" w:rsidRPr="00605CCC">
              <w:rPr>
                <w:b/>
                <w:bCs/>
              </w:rPr>
              <w:t>The student identifies how plants grow and how specialized cells, tissues, and organs develop. The student diagrams the structure and function of nucleic acids in the mechanism of genetics.</w:t>
            </w:r>
          </w:p>
          <w:p w14:paraId="6DEDDAEA" w14:textId="77777777" w:rsidR="00605CCC" w:rsidRPr="00605CCC" w:rsidRDefault="00605CCC" w:rsidP="00605CCC">
            <w:r w:rsidRPr="00605CCC">
              <w:rPr>
                <w:b/>
                <w:bCs/>
              </w:rPr>
              <w:t>Objectives:</w:t>
            </w:r>
          </w:p>
          <w:p w14:paraId="58F43007" w14:textId="54444229" w:rsidR="00605CCC" w:rsidRPr="00605CCC" w:rsidRDefault="00605CCC" w:rsidP="00605CCC">
            <w:pPr>
              <w:numPr>
                <w:ilvl w:val="0"/>
                <w:numId w:val="2"/>
              </w:numPr>
            </w:pPr>
            <w:r w:rsidRPr="00605CCC">
              <w:t>Student</w:t>
            </w:r>
            <w:r w:rsidR="00AB1C1B">
              <w:t xml:space="preserve">s </w:t>
            </w:r>
            <w:r w:rsidRPr="00605CCC">
              <w:t>will inspect multiple priority pests in the aquatic and terrestrial recreational sites.</w:t>
            </w:r>
          </w:p>
          <w:p w14:paraId="2AE36179" w14:textId="77777777" w:rsidR="00605CCC" w:rsidRPr="00605CCC" w:rsidRDefault="00605CCC" w:rsidP="00605CCC">
            <w:pPr>
              <w:numPr>
                <w:ilvl w:val="0"/>
                <w:numId w:val="2"/>
              </w:numPr>
            </w:pPr>
            <w:r w:rsidRPr="00605CCC">
              <w:t>Criticize over transmission in humans and preventative education measures.</w:t>
            </w:r>
          </w:p>
          <w:p w14:paraId="1D8A3FE4" w14:textId="701F2C21" w:rsidR="00412B6A" w:rsidRDefault="00412B6A"/>
        </w:tc>
      </w:tr>
      <w:tr w:rsidR="00412B6A" w14:paraId="793911BC" w14:textId="77777777" w:rsidTr="00412B6A">
        <w:tc>
          <w:tcPr>
            <w:tcW w:w="4675" w:type="dxa"/>
          </w:tcPr>
          <w:p w14:paraId="33FEF50D" w14:textId="66CE054A" w:rsidR="00F3559B" w:rsidRDefault="00F3559B"/>
        </w:tc>
        <w:tc>
          <w:tcPr>
            <w:tcW w:w="4675" w:type="dxa"/>
          </w:tcPr>
          <w:p w14:paraId="570BC2B2" w14:textId="08EE8CCC" w:rsidR="00412B6A" w:rsidRDefault="00412B6A">
            <w:r>
              <w:t xml:space="preserve">Resources To Be Used: </w:t>
            </w:r>
            <w:hyperlink r:id="rId6">
              <w:r w:rsidR="00553B4C" w:rsidRPr="21657AEA">
                <w:rPr>
                  <w:rStyle w:val="Hyperlink"/>
                  <w:rFonts w:ascii="Arial" w:eastAsia="Arial" w:hAnsi="Arial" w:cs="Arial"/>
                  <w:color w:val="667200"/>
                  <w:sz w:val="18"/>
                  <w:szCs w:val="18"/>
                </w:rPr>
                <w:t>Invasive Mollusks of Recreation and Human Health Concern</w:t>
              </w:r>
            </w:hyperlink>
          </w:p>
        </w:tc>
      </w:tr>
      <w:tr w:rsidR="00824A16" w14:paraId="6CC8CF76" w14:textId="77777777" w:rsidTr="21657AEA">
        <w:tc>
          <w:tcPr>
            <w:tcW w:w="9350" w:type="dxa"/>
            <w:gridSpan w:val="2"/>
          </w:tcPr>
          <w:p w14:paraId="21419A4A" w14:textId="7FD0E4AD" w:rsidR="00824A16" w:rsidRDefault="00824A16">
            <w:r>
              <w:t>Authors: Cassie Morrison, Jessica Graham, Julia Palmer, Maureen Victoria, Adelaide Henry</w:t>
            </w:r>
          </w:p>
        </w:tc>
      </w:tr>
    </w:tbl>
    <w:p w14:paraId="7E9C4AB7" w14:textId="77777777" w:rsidR="00406EA3" w:rsidRDefault="00406EA3"/>
    <w:tbl>
      <w:tblPr>
        <w:tblStyle w:val="TableGrid"/>
        <w:tblW w:w="0" w:type="auto"/>
        <w:tblLook w:val="04A0" w:firstRow="1" w:lastRow="0" w:firstColumn="1" w:lastColumn="0" w:noHBand="0" w:noVBand="1"/>
      </w:tblPr>
      <w:tblGrid>
        <w:gridCol w:w="3116"/>
        <w:gridCol w:w="3117"/>
        <w:gridCol w:w="3117"/>
      </w:tblGrid>
      <w:tr w:rsidR="00412B6A" w14:paraId="7144ED49" w14:textId="77777777" w:rsidTr="00412B6A">
        <w:tc>
          <w:tcPr>
            <w:tcW w:w="3116" w:type="dxa"/>
          </w:tcPr>
          <w:p w14:paraId="505A3463" w14:textId="659F1DA8" w:rsidR="00412B6A" w:rsidRDefault="00412B6A">
            <w:r>
              <w:t xml:space="preserve">Warm Up: </w:t>
            </w:r>
          </w:p>
        </w:tc>
        <w:tc>
          <w:tcPr>
            <w:tcW w:w="3117" w:type="dxa"/>
          </w:tcPr>
          <w:p w14:paraId="2F989408" w14:textId="51B0E61B" w:rsidR="00412B6A" w:rsidRDefault="00412B6A">
            <w:r>
              <w:t>Student Actions/Behavior</w:t>
            </w:r>
          </w:p>
        </w:tc>
        <w:tc>
          <w:tcPr>
            <w:tcW w:w="3117" w:type="dxa"/>
          </w:tcPr>
          <w:p w14:paraId="0B73B720" w14:textId="392BD6FF" w:rsidR="00412B6A" w:rsidRDefault="004F78C8">
            <w:r>
              <w:t>Teacher Action</w:t>
            </w:r>
          </w:p>
        </w:tc>
      </w:tr>
      <w:tr w:rsidR="00412B6A" w14:paraId="1B5E6197" w14:textId="77777777" w:rsidTr="00412B6A">
        <w:tc>
          <w:tcPr>
            <w:tcW w:w="3116" w:type="dxa"/>
          </w:tcPr>
          <w:p w14:paraId="7C4FFF3B" w14:textId="70BAF422" w:rsidR="00412B6A" w:rsidRDefault="1263BE3C">
            <w:r>
              <w:t>Parasite spread game</w:t>
            </w:r>
          </w:p>
        </w:tc>
        <w:tc>
          <w:tcPr>
            <w:tcW w:w="3117" w:type="dxa"/>
          </w:tcPr>
          <w:p w14:paraId="23FF6210" w14:textId="1E36F129" w:rsidR="00412B6A" w:rsidRDefault="1146EE4A">
            <w:r>
              <w:t>Students will be given various types of candy (gummy worms</w:t>
            </w:r>
            <w:r w:rsidR="00F56B8C">
              <w:t xml:space="preserve"> or </w:t>
            </w:r>
            <w:r w:rsidR="0B70553B">
              <w:t>gummy frogs</w:t>
            </w:r>
            <w:r w:rsidR="00F56B8C">
              <w:t xml:space="preserve"> </w:t>
            </w:r>
            <w:r w:rsidR="0B70553B">
              <w:t>, etc.)</w:t>
            </w:r>
          </w:p>
        </w:tc>
        <w:tc>
          <w:tcPr>
            <w:tcW w:w="3117" w:type="dxa"/>
          </w:tcPr>
          <w:p w14:paraId="0D633F39" w14:textId="16A3C227" w:rsidR="006808E3" w:rsidRDefault="006808E3" w:rsidP="6FEA821C">
            <w:pPr>
              <w:pStyle w:val="ListParagraph"/>
              <w:numPr>
                <w:ilvl w:val="0"/>
                <w:numId w:val="1"/>
              </w:numPr>
            </w:pPr>
            <w:r w:rsidRPr="006808E3">
              <w:t>Familiarize yourself with the EAB information in the Leader’s Folio, to be able to answer questions.</w:t>
            </w:r>
          </w:p>
          <w:p w14:paraId="1E14A850" w14:textId="356239DC" w:rsidR="006808E3" w:rsidRDefault="00DD7405" w:rsidP="6FEA821C">
            <w:pPr>
              <w:pStyle w:val="ListParagraph"/>
              <w:numPr>
                <w:ilvl w:val="0"/>
                <w:numId w:val="1"/>
              </w:numPr>
            </w:pPr>
            <w:r w:rsidRPr="00DD7405">
              <w:t>Choose 5 separate spots</w:t>
            </w:r>
            <w:r>
              <w:t xml:space="preserve"> in your classroom</w:t>
            </w:r>
            <w:r w:rsidRPr="00DD7405">
              <w:t xml:space="preserve"> to serve as imaginary “locations” (they can be outside or inside, but should be within sight distance of each other):  Note: you may choose to invite Team Leaders to designate their own locations in Activity Step 1; Forest   — Backyard  — Campground — Neighborhood Park   — Fishing area</w:t>
            </w:r>
          </w:p>
          <w:p w14:paraId="195F4EBA" w14:textId="099D97C8" w:rsidR="00327E43" w:rsidRDefault="00EC2BBD" w:rsidP="6FEA821C">
            <w:pPr>
              <w:pStyle w:val="ListParagraph"/>
              <w:numPr>
                <w:ilvl w:val="0"/>
                <w:numId w:val="1"/>
              </w:numPr>
            </w:pPr>
            <w:r w:rsidRPr="00EC2BBD">
              <w:t xml:space="preserve">Choose five </w:t>
            </w:r>
            <w:r>
              <w:t>students</w:t>
            </w:r>
            <w:r w:rsidRPr="00EC2BBD">
              <w:t xml:space="preserve"> to serve as Location Leaders, one for each fictional location. Give each Leader an  assembled EAB Investigator (be sure </w:t>
            </w:r>
            <w:r w:rsidR="00DD7405">
              <w:t>to give them and EAB trivia question</w:t>
            </w:r>
            <w:r w:rsidRPr="00EC2BBD">
              <w:t xml:space="preserve">), and have </w:t>
            </w:r>
            <w:r w:rsidRPr="00EC2BBD">
              <w:lastRenderedPageBreak/>
              <w:t xml:space="preserve">him/her go to their “location.” </w:t>
            </w:r>
          </w:p>
          <w:p w14:paraId="364C74C6" w14:textId="77777777" w:rsidR="002963CC" w:rsidRDefault="00EC2BBD" w:rsidP="6FEA821C">
            <w:pPr>
              <w:pStyle w:val="ListParagraph"/>
              <w:numPr>
                <w:ilvl w:val="0"/>
                <w:numId w:val="1"/>
              </w:numPr>
            </w:pPr>
            <w:r w:rsidRPr="00EC2BBD">
              <w:t xml:space="preserve">Divide the remaining into teams of two or three (or, </w:t>
            </w:r>
            <w:r w:rsidR="002963CC">
              <w:t>students</w:t>
            </w:r>
            <w:r w:rsidRPr="00EC2BBD">
              <w:t xml:space="preserve"> can work individually). </w:t>
            </w:r>
          </w:p>
          <w:p w14:paraId="471D42AB" w14:textId="593F53C8" w:rsidR="00F56B8C" w:rsidRDefault="00EC2BBD" w:rsidP="6FEA821C">
            <w:pPr>
              <w:pStyle w:val="ListParagraph"/>
              <w:numPr>
                <w:ilvl w:val="0"/>
                <w:numId w:val="1"/>
              </w:numPr>
            </w:pPr>
            <w:r w:rsidRPr="00EC2BBD">
              <w:t xml:space="preserve"> Give each team (or individual) a bundle of fiv</w:t>
            </w:r>
            <w:r w:rsidR="00F56B8C">
              <w:t>e</w:t>
            </w:r>
            <w:r w:rsidRPr="00EC2BBD">
              <w:t xml:space="preserve"> </w:t>
            </w:r>
            <w:r w:rsidR="00F56B8C">
              <w:t>frogs</w:t>
            </w:r>
            <w:r w:rsidRPr="00EC2BBD">
              <w:t xml:space="preserve"> and </w:t>
            </w:r>
            <w:r w:rsidR="00F56B8C">
              <w:t>worms total</w:t>
            </w:r>
            <w:r w:rsidRPr="00EC2BBD">
              <w:t xml:space="preserve">. </w:t>
            </w:r>
          </w:p>
          <w:p w14:paraId="139424F1" w14:textId="77777777" w:rsidR="00F56B8C" w:rsidRDefault="00EC2BBD" w:rsidP="6FEA821C">
            <w:pPr>
              <w:pStyle w:val="ListParagraph"/>
              <w:numPr>
                <w:ilvl w:val="0"/>
                <w:numId w:val="1"/>
              </w:numPr>
            </w:pPr>
            <w:r w:rsidRPr="00EC2BBD">
              <w:t xml:space="preserve"> As fast as they can, each team must go to each  “location.” (Encourage them to start in different  directions, to avoid “crowding” in the closest  location.) Once there, the Location Leader will pose  his/her </w:t>
            </w:r>
            <w:r w:rsidR="00F56B8C">
              <w:t>trivia</w:t>
            </w:r>
            <w:r w:rsidRPr="00EC2BBD">
              <w:t xml:space="preserve"> question from the EAB Investigator. </w:t>
            </w:r>
          </w:p>
          <w:p w14:paraId="08CE2E23" w14:textId="77777777" w:rsidR="00F56B8C" w:rsidRDefault="00EC2BBD" w:rsidP="6FEA821C">
            <w:pPr>
              <w:pStyle w:val="ListParagraph"/>
              <w:numPr>
                <w:ilvl w:val="0"/>
                <w:numId w:val="1"/>
              </w:numPr>
            </w:pPr>
            <w:r w:rsidRPr="00EC2BBD">
              <w:t xml:space="preserve">If answered correctly: The team (or individual) will leave any </w:t>
            </w:r>
            <w:r w:rsidR="00F56B8C">
              <w:t>candy</w:t>
            </w:r>
            <w:r w:rsidRPr="00EC2BBD">
              <w:t xml:space="preserve"> from their bundle at the location, and move on to another location. </w:t>
            </w:r>
          </w:p>
          <w:p w14:paraId="68FCC433" w14:textId="77777777" w:rsidR="008D42D7" w:rsidRDefault="00EC2BBD" w:rsidP="6FEA821C">
            <w:pPr>
              <w:pStyle w:val="ListParagraph"/>
              <w:numPr>
                <w:ilvl w:val="0"/>
                <w:numId w:val="1"/>
              </w:numPr>
            </w:pPr>
            <w:r w:rsidRPr="00EC2BBD">
              <w:t xml:space="preserve">If answered incorrectly: The team/individual can move on, but they can’t leave a </w:t>
            </w:r>
            <w:r w:rsidR="008D42D7">
              <w:t>candy</w:t>
            </w:r>
            <w:r w:rsidRPr="00EC2BBD">
              <w:t xml:space="preserve">.  </w:t>
            </w:r>
          </w:p>
          <w:p w14:paraId="1761BB62" w14:textId="1390D718" w:rsidR="004042C5" w:rsidRDefault="00EC2BBD" w:rsidP="6FEA821C">
            <w:pPr>
              <w:pStyle w:val="ListParagraph"/>
              <w:numPr>
                <w:ilvl w:val="0"/>
                <w:numId w:val="1"/>
              </w:numPr>
            </w:pPr>
            <w:r w:rsidRPr="00EC2BBD">
              <w:t xml:space="preserve">The winning team (or individual) is the first to visit every location and have no </w:t>
            </w:r>
            <w:r w:rsidR="008D42D7">
              <w:t>candy</w:t>
            </w:r>
            <w:r w:rsidRPr="00EC2BBD">
              <w:t xml:space="preserve"> (or the fewest  number) left.  </w:t>
            </w:r>
          </w:p>
        </w:tc>
      </w:tr>
      <w:tr w:rsidR="008A31AA" w14:paraId="73E98268" w14:textId="77777777" w:rsidTr="00412B6A">
        <w:tc>
          <w:tcPr>
            <w:tcW w:w="3116" w:type="dxa"/>
          </w:tcPr>
          <w:p w14:paraId="0ED2A02C" w14:textId="64B70746" w:rsidR="008A31AA" w:rsidRDefault="008A31AA" w:rsidP="008A31AA">
            <w:r>
              <w:lastRenderedPageBreak/>
              <w:t xml:space="preserve">Background info: </w:t>
            </w:r>
          </w:p>
        </w:tc>
        <w:tc>
          <w:tcPr>
            <w:tcW w:w="3117" w:type="dxa"/>
          </w:tcPr>
          <w:p w14:paraId="415761F2" w14:textId="16A8F51A" w:rsidR="008A31AA" w:rsidRDefault="008A31AA" w:rsidP="008A31AA"/>
        </w:tc>
        <w:tc>
          <w:tcPr>
            <w:tcW w:w="3117" w:type="dxa"/>
          </w:tcPr>
          <w:p w14:paraId="7EC6AB1B" w14:textId="7E001627" w:rsidR="008A31AA" w:rsidRDefault="008A31AA" w:rsidP="008A31AA">
            <w:r>
              <w:t xml:space="preserve">Using the Lesson 6 Power Point and </w:t>
            </w:r>
            <w:r w:rsidR="00C010E6">
              <w:t xml:space="preserve">guided notes. </w:t>
            </w:r>
            <w:r w:rsidR="00980CE9">
              <w:t>Teacher will show students the animation</w:t>
            </w:r>
            <w:r w:rsidR="009401EA">
              <w:t xml:space="preserve"> </w:t>
            </w:r>
            <w:hyperlink r:id="rId7" w:history="1">
              <w:r w:rsidR="009401EA" w:rsidRPr="009401EA">
                <w:rPr>
                  <w:rStyle w:val="Hyperlink"/>
                </w:rPr>
                <w:t>Zebra Mussel Introduction and Spread</w:t>
              </w:r>
            </w:hyperlink>
            <w:r w:rsidR="009401EA">
              <w:t xml:space="preserve">. </w:t>
            </w:r>
            <w:r w:rsidR="00C010E6">
              <w:t>Teacher will discuss with students the contents of each slide</w:t>
            </w:r>
            <w:r w:rsidR="00EA7C7D">
              <w:t xml:space="preserve">. </w:t>
            </w:r>
          </w:p>
          <w:p w14:paraId="50554FF6" w14:textId="3E328BE4" w:rsidR="008A31AA" w:rsidRDefault="008A31AA" w:rsidP="008A31AA"/>
        </w:tc>
      </w:tr>
      <w:tr w:rsidR="008A31AA" w14:paraId="4FF57D0B" w14:textId="77777777" w:rsidTr="00412B6A">
        <w:tc>
          <w:tcPr>
            <w:tcW w:w="3116" w:type="dxa"/>
          </w:tcPr>
          <w:p w14:paraId="6D5D7632" w14:textId="77777777" w:rsidR="008A31AA" w:rsidRDefault="008A31AA" w:rsidP="008A31AA">
            <w:r>
              <w:t xml:space="preserve">Activity: </w:t>
            </w:r>
          </w:p>
          <w:p w14:paraId="603CBB27" w14:textId="2C515945" w:rsidR="00846383" w:rsidRDefault="00846383" w:rsidP="008A31AA">
            <w:r>
              <w:t xml:space="preserve">Snail Trading Card Game </w:t>
            </w:r>
          </w:p>
        </w:tc>
        <w:tc>
          <w:tcPr>
            <w:tcW w:w="3117" w:type="dxa"/>
          </w:tcPr>
          <w:p w14:paraId="14E4AC40" w14:textId="50942F21" w:rsidR="008A31AA" w:rsidRDefault="008A31AA" w:rsidP="008A31AA"/>
        </w:tc>
        <w:tc>
          <w:tcPr>
            <w:tcW w:w="3117" w:type="dxa"/>
          </w:tcPr>
          <w:p w14:paraId="23B0C800" w14:textId="209B1F1B" w:rsidR="008A31AA" w:rsidRDefault="00797492" w:rsidP="008A31AA">
            <w:r>
              <w:t xml:space="preserve">Group students into groups of 5. </w:t>
            </w:r>
            <w:r w:rsidR="00261C10">
              <w:t>The teacher</w:t>
            </w:r>
            <w:r w:rsidR="00CF0704">
              <w:t xml:space="preserve"> will hand each </w:t>
            </w:r>
            <w:r w:rsidR="00CF0704">
              <w:lastRenderedPageBreak/>
              <w:t>student</w:t>
            </w:r>
            <w:r w:rsidR="007F154C">
              <w:t xml:space="preserve"> three </w:t>
            </w:r>
            <w:r w:rsidR="001E5F22">
              <w:t>mixed-and-matched</w:t>
            </w:r>
            <w:r w:rsidR="00CF0704">
              <w:t xml:space="preserve"> </w:t>
            </w:r>
            <w:r w:rsidR="009F0F71">
              <w:t>trading card</w:t>
            </w:r>
            <w:r w:rsidR="007F154C">
              <w:t>s</w:t>
            </w:r>
            <w:r w:rsidR="00FD10C1">
              <w:t xml:space="preserve">. </w:t>
            </w:r>
            <w:r w:rsidR="009F0F71">
              <w:t>And post the instructions for students to</w:t>
            </w:r>
            <w:r w:rsidR="00216C38">
              <w:t xml:space="preserve"> trade their cards </w:t>
            </w:r>
            <w:r w:rsidR="007F154C">
              <w:t>until they get a full set</w:t>
            </w:r>
            <w:r w:rsidR="007579E5">
              <w:t xml:space="preserve"> of three. </w:t>
            </w:r>
          </w:p>
        </w:tc>
      </w:tr>
      <w:tr w:rsidR="008A31AA" w14:paraId="741902FA" w14:textId="77777777" w:rsidTr="00412B6A">
        <w:tc>
          <w:tcPr>
            <w:tcW w:w="3116" w:type="dxa"/>
          </w:tcPr>
          <w:p w14:paraId="00488FBE" w14:textId="77777777" w:rsidR="008A31AA" w:rsidRDefault="008A31AA" w:rsidP="008A31AA"/>
        </w:tc>
        <w:tc>
          <w:tcPr>
            <w:tcW w:w="3117" w:type="dxa"/>
          </w:tcPr>
          <w:p w14:paraId="7ABF1F59" w14:textId="178D613A" w:rsidR="008A31AA" w:rsidRDefault="008A31AA" w:rsidP="008A31AA"/>
        </w:tc>
        <w:tc>
          <w:tcPr>
            <w:tcW w:w="3117" w:type="dxa"/>
          </w:tcPr>
          <w:p w14:paraId="1122836F" w14:textId="77777777" w:rsidR="008A31AA" w:rsidRDefault="008A31AA" w:rsidP="008A31AA"/>
        </w:tc>
      </w:tr>
      <w:tr w:rsidR="008A31AA" w14:paraId="552AF89C" w14:textId="77777777" w:rsidTr="00412B6A">
        <w:tc>
          <w:tcPr>
            <w:tcW w:w="3116" w:type="dxa"/>
          </w:tcPr>
          <w:p w14:paraId="22F721FC" w14:textId="77777777" w:rsidR="008A31AA" w:rsidRDefault="008A31AA" w:rsidP="008A31AA">
            <w:r>
              <w:t xml:space="preserve">Review/Lesson Closer: </w:t>
            </w:r>
          </w:p>
          <w:p w14:paraId="17CAEF0F" w14:textId="5C1D7A5D" w:rsidR="00846383" w:rsidRDefault="00846383" w:rsidP="008A31AA"/>
        </w:tc>
        <w:tc>
          <w:tcPr>
            <w:tcW w:w="3117" w:type="dxa"/>
          </w:tcPr>
          <w:p w14:paraId="5F41C0AE" w14:textId="4CDD2D3E" w:rsidR="008A31AA" w:rsidRDefault="002A6B4E" w:rsidP="008A31AA">
            <w:r>
              <w:t>Exit ticket: How can we prevent the spread of invasive mollusks?</w:t>
            </w:r>
          </w:p>
        </w:tc>
        <w:tc>
          <w:tcPr>
            <w:tcW w:w="3117" w:type="dxa"/>
          </w:tcPr>
          <w:p w14:paraId="7889AFD2" w14:textId="77777777" w:rsidR="008A31AA" w:rsidRDefault="008A31AA" w:rsidP="008A31AA"/>
        </w:tc>
      </w:tr>
    </w:tbl>
    <w:p w14:paraId="3E37B1EF" w14:textId="77777777" w:rsidR="00412B6A" w:rsidRDefault="00412B6A"/>
    <w:p w14:paraId="38FA0F47" w14:textId="77777777" w:rsidR="00ED0057" w:rsidRDefault="00ED0057"/>
    <w:p w14:paraId="7B1FB773" w14:textId="77777777" w:rsidR="00ED0057" w:rsidRDefault="00ED0057"/>
    <w:sectPr w:rsidR="00ED00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D6687"/>
    <w:multiLevelType w:val="hybridMultilevel"/>
    <w:tmpl w:val="1E585B1C"/>
    <w:lvl w:ilvl="0" w:tplc="C3D8B650">
      <w:start w:val="1"/>
      <w:numFmt w:val="bullet"/>
      <w:lvlText w:val=""/>
      <w:lvlJc w:val="left"/>
      <w:pPr>
        <w:tabs>
          <w:tab w:val="num" w:pos="720"/>
        </w:tabs>
        <w:ind w:left="720" w:hanging="360"/>
      </w:pPr>
      <w:rPr>
        <w:rFonts w:ascii="Wingdings 3" w:hAnsi="Wingdings 3" w:hint="default"/>
      </w:rPr>
    </w:lvl>
    <w:lvl w:ilvl="1" w:tplc="AD52BDF6" w:tentative="1">
      <w:start w:val="1"/>
      <w:numFmt w:val="bullet"/>
      <w:lvlText w:val=""/>
      <w:lvlJc w:val="left"/>
      <w:pPr>
        <w:tabs>
          <w:tab w:val="num" w:pos="1440"/>
        </w:tabs>
        <w:ind w:left="1440" w:hanging="360"/>
      </w:pPr>
      <w:rPr>
        <w:rFonts w:ascii="Wingdings 3" w:hAnsi="Wingdings 3" w:hint="default"/>
      </w:rPr>
    </w:lvl>
    <w:lvl w:ilvl="2" w:tplc="09101F50" w:tentative="1">
      <w:start w:val="1"/>
      <w:numFmt w:val="bullet"/>
      <w:lvlText w:val=""/>
      <w:lvlJc w:val="left"/>
      <w:pPr>
        <w:tabs>
          <w:tab w:val="num" w:pos="2160"/>
        </w:tabs>
        <w:ind w:left="2160" w:hanging="360"/>
      </w:pPr>
      <w:rPr>
        <w:rFonts w:ascii="Wingdings 3" w:hAnsi="Wingdings 3" w:hint="default"/>
      </w:rPr>
    </w:lvl>
    <w:lvl w:ilvl="3" w:tplc="B39C170E" w:tentative="1">
      <w:start w:val="1"/>
      <w:numFmt w:val="bullet"/>
      <w:lvlText w:val=""/>
      <w:lvlJc w:val="left"/>
      <w:pPr>
        <w:tabs>
          <w:tab w:val="num" w:pos="2880"/>
        </w:tabs>
        <w:ind w:left="2880" w:hanging="360"/>
      </w:pPr>
      <w:rPr>
        <w:rFonts w:ascii="Wingdings 3" w:hAnsi="Wingdings 3" w:hint="default"/>
      </w:rPr>
    </w:lvl>
    <w:lvl w:ilvl="4" w:tplc="F1A26C18" w:tentative="1">
      <w:start w:val="1"/>
      <w:numFmt w:val="bullet"/>
      <w:lvlText w:val=""/>
      <w:lvlJc w:val="left"/>
      <w:pPr>
        <w:tabs>
          <w:tab w:val="num" w:pos="3600"/>
        </w:tabs>
        <w:ind w:left="3600" w:hanging="360"/>
      </w:pPr>
      <w:rPr>
        <w:rFonts w:ascii="Wingdings 3" w:hAnsi="Wingdings 3" w:hint="default"/>
      </w:rPr>
    </w:lvl>
    <w:lvl w:ilvl="5" w:tplc="52026E10" w:tentative="1">
      <w:start w:val="1"/>
      <w:numFmt w:val="bullet"/>
      <w:lvlText w:val=""/>
      <w:lvlJc w:val="left"/>
      <w:pPr>
        <w:tabs>
          <w:tab w:val="num" w:pos="4320"/>
        </w:tabs>
        <w:ind w:left="4320" w:hanging="360"/>
      </w:pPr>
      <w:rPr>
        <w:rFonts w:ascii="Wingdings 3" w:hAnsi="Wingdings 3" w:hint="default"/>
      </w:rPr>
    </w:lvl>
    <w:lvl w:ilvl="6" w:tplc="E5FA4E22" w:tentative="1">
      <w:start w:val="1"/>
      <w:numFmt w:val="bullet"/>
      <w:lvlText w:val=""/>
      <w:lvlJc w:val="left"/>
      <w:pPr>
        <w:tabs>
          <w:tab w:val="num" w:pos="5040"/>
        </w:tabs>
        <w:ind w:left="5040" w:hanging="360"/>
      </w:pPr>
      <w:rPr>
        <w:rFonts w:ascii="Wingdings 3" w:hAnsi="Wingdings 3" w:hint="default"/>
      </w:rPr>
    </w:lvl>
    <w:lvl w:ilvl="7" w:tplc="D4B47AF6" w:tentative="1">
      <w:start w:val="1"/>
      <w:numFmt w:val="bullet"/>
      <w:lvlText w:val=""/>
      <w:lvlJc w:val="left"/>
      <w:pPr>
        <w:tabs>
          <w:tab w:val="num" w:pos="5760"/>
        </w:tabs>
        <w:ind w:left="5760" w:hanging="360"/>
      </w:pPr>
      <w:rPr>
        <w:rFonts w:ascii="Wingdings 3" w:hAnsi="Wingdings 3" w:hint="default"/>
      </w:rPr>
    </w:lvl>
    <w:lvl w:ilvl="8" w:tplc="C5F870AE"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6BA0EE77"/>
    <w:multiLevelType w:val="hybridMultilevel"/>
    <w:tmpl w:val="FFFFFFFF"/>
    <w:lvl w:ilvl="0" w:tplc="7A9EA13E">
      <w:start w:val="1"/>
      <w:numFmt w:val="decimal"/>
      <w:lvlText w:val="%1."/>
      <w:lvlJc w:val="left"/>
      <w:pPr>
        <w:ind w:left="720" w:hanging="360"/>
      </w:pPr>
    </w:lvl>
    <w:lvl w:ilvl="1" w:tplc="37CAAE54">
      <w:start w:val="1"/>
      <w:numFmt w:val="lowerLetter"/>
      <w:lvlText w:val="%2."/>
      <w:lvlJc w:val="left"/>
      <w:pPr>
        <w:ind w:left="1440" w:hanging="360"/>
      </w:pPr>
    </w:lvl>
    <w:lvl w:ilvl="2" w:tplc="54D01D3A">
      <w:start w:val="1"/>
      <w:numFmt w:val="lowerRoman"/>
      <w:lvlText w:val="%3."/>
      <w:lvlJc w:val="right"/>
      <w:pPr>
        <w:ind w:left="2160" w:hanging="180"/>
      </w:pPr>
    </w:lvl>
    <w:lvl w:ilvl="3" w:tplc="A3464EFE">
      <w:start w:val="1"/>
      <w:numFmt w:val="decimal"/>
      <w:lvlText w:val="%4."/>
      <w:lvlJc w:val="left"/>
      <w:pPr>
        <w:ind w:left="2880" w:hanging="360"/>
      </w:pPr>
    </w:lvl>
    <w:lvl w:ilvl="4" w:tplc="DEECA68A">
      <w:start w:val="1"/>
      <w:numFmt w:val="lowerLetter"/>
      <w:lvlText w:val="%5."/>
      <w:lvlJc w:val="left"/>
      <w:pPr>
        <w:ind w:left="3600" w:hanging="360"/>
      </w:pPr>
    </w:lvl>
    <w:lvl w:ilvl="5" w:tplc="89A4CA00">
      <w:start w:val="1"/>
      <w:numFmt w:val="lowerRoman"/>
      <w:lvlText w:val="%6."/>
      <w:lvlJc w:val="right"/>
      <w:pPr>
        <w:ind w:left="4320" w:hanging="180"/>
      </w:pPr>
    </w:lvl>
    <w:lvl w:ilvl="6" w:tplc="FF1A533E">
      <w:start w:val="1"/>
      <w:numFmt w:val="decimal"/>
      <w:lvlText w:val="%7."/>
      <w:lvlJc w:val="left"/>
      <w:pPr>
        <w:ind w:left="5040" w:hanging="360"/>
      </w:pPr>
    </w:lvl>
    <w:lvl w:ilvl="7" w:tplc="F3FE1F36">
      <w:start w:val="1"/>
      <w:numFmt w:val="lowerLetter"/>
      <w:lvlText w:val="%8."/>
      <w:lvlJc w:val="left"/>
      <w:pPr>
        <w:ind w:left="5760" w:hanging="360"/>
      </w:pPr>
    </w:lvl>
    <w:lvl w:ilvl="8" w:tplc="C890B1E6">
      <w:start w:val="1"/>
      <w:numFmt w:val="lowerRoman"/>
      <w:lvlText w:val="%9."/>
      <w:lvlJc w:val="right"/>
      <w:pPr>
        <w:ind w:left="6480" w:hanging="180"/>
      </w:pPr>
    </w:lvl>
  </w:abstractNum>
  <w:num w:numId="1" w16cid:durableId="1570768765">
    <w:abstractNumId w:val="1"/>
  </w:num>
  <w:num w:numId="2" w16cid:durableId="588001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6A"/>
    <w:rsid w:val="00014ECC"/>
    <w:rsid w:val="0009528B"/>
    <w:rsid w:val="000A31ED"/>
    <w:rsid w:val="000C25F5"/>
    <w:rsid w:val="000F3205"/>
    <w:rsid w:val="00124F05"/>
    <w:rsid w:val="0015276E"/>
    <w:rsid w:val="001848C3"/>
    <w:rsid w:val="001A35E2"/>
    <w:rsid w:val="001E5F22"/>
    <w:rsid w:val="001F303A"/>
    <w:rsid w:val="00205E20"/>
    <w:rsid w:val="00210E32"/>
    <w:rsid w:val="00216C38"/>
    <w:rsid w:val="00233A4D"/>
    <w:rsid w:val="00245E90"/>
    <w:rsid w:val="0025471D"/>
    <w:rsid w:val="00261C10"/>
    <w:rsid w:val="00273C9F"/>
    <w:rsid w:val="002963CC"/>
    <w:rsid w:val="002A0E64"/>
    <w:rsid w:val="002A4450"/>
    <w:rsid w:val="002A6B4E"/>
    <w:rsid w:val="002B4593"/>
    <w:rsid w:val="002C45E2"/>
    <w:rsid w:val="002E2EA9"/>
    <w:rsid w:val="00313E96"/>
    <w:rsid w:val="00327E43"/>
    <w:rsid w:val="00335926"/>
    <w:rsid w:val="003460D5"/>
    <w:rsid w:val="00381B26"/>
    <w:rsid w:val="003B3EE5"/>
    <w:rsid w:val="003D3C73"/>
    <w:rsid w:val="003D6EDD"/>
    <w:rsid w:val="003E2412"/>
    <w:rsid w:val="003E534A"/>
    <w:rsid w:val="004042C5"/>
    <w:rsid w:val="00406EA3"/>
    <w:rsid w:val="00410AEB"/>
    <w:rsid w:val="00412B6A"/>
    <w:rsid w:val="004231F6"/>
    <w:rsid w:val="0042787A"/>
    <w:rsid w:val="004423B1"/>
    <w:rsid w:val="004434AA"/>
    <w:rsid w:val="00450EC1"/>
    <w:rsid w:val="0048269E"/>
    <w:rsid w:val="00490112"/>
    <w:rsid w:val="004E3D09"/>
    <w:rsid w:val="004F36CB"/>
    <w:rsid w:val="004F39E6"/>
    <w:rsid w:val="004F78C8"/>
    <w:rsid w:val="00511CA1"/>
    <w:rsid w:val="00553B4C"/>
    <w:rsid w:val="005635A4"/>
    <w:rsid w:val="00572F44"/>
    <w:rsid w:val="005733E1"/>
    <w:rsid w:val="005B5500"/>
    <w:rsid w:val="005B6622"/>
    <w:rsid w:val="005C6792"/>
    <w:rsid w:val="005E2B5A"/>
    <w:rsid w:val="005F0EEF"/>
    <w:rsid w:val="005F16A2"/>
    <w:rsid w:val="005F1F36"/>
    <w:rsid w:val="005F2CBA"/>
    <w:rsid w:val="006013AF"/>
    <w:rsid w:val="00605CCC"/>
    <w:rsid w:val="0061776F"/>
    <w:rsid w:val="00622CB9"/>
    <w:rsid w:val="00625B01"/>
    <w:rsid w:val="00651269"/>
    <w:rsid w:val="00654CB8"/>
    <w:rsid w:val="00655BB9"/>
    <w:rsid w:val="00665FE1"/>
    <w:rsid w:val="0067767A"/>
    <w:rsid w:val="006808E3"/>
    <w:rsid w:val="00681191"/>
    <w:rsid w:val="00696BD3"/>
    <w:rsid w:val="006F0914"/>
    <w:rsid w:val="00722269"/>
    <w:rsid w:val="00725CF7"/>
    <w:rsid w:val="00731E1E"/>
    <w:rsid w:val="0073405F"/>
    <w:rsid w:val="007579E5"/>
    <w:rsid w:val="007747CE"/>
    <w:rsid w:val="0078215E"/>
    <w:rsid w:val="00797492"/>
    <w:rsid w:val="007A0EE5"/>
    <w:rsid w:val="007A28C3"/>
    <w:rsid w:val="007B0294"/>
    <w:rsid w:val="007B19A0"/>
    <w:rsid w:val="007E22B3"/>
    <w:rsid w:val="007E5B15"/>
    <w:rsid w:val="007F154C"/>
    <w:rsid w:val="00807917"/>
    <w:rsid w:val="00807940"/>
    <w:rsid w:val="00824A16"/>
    <w:rsid w:val="008276F3"/>
    <w:rsid w:val="00830B61"/>
    <w:rsid w:val="008444C8"/>
    <w:rsid w:val="00846383"/>
    <w:rsid w:val="0087013B"/>
    <w:rsid w:val="00876931"/>
    <w:rsid w:val="008773F7"/>
    <w:rsid w:val="00891D82"/>
    <w:rsid w:val="008A31AA"/>
    <w:rsid w:val="008B1D4A"/>
    <w:rsid w:val="008D42D7"/>
    <w:rsid w:val="008E6B88"/>
    <w:rsid w:val="008F2A3B"/>
    <w:rsid w:val="008F6D71"/>
    <w:rsid w:val="00910829"/>
    <w:rsid w:val="009401EA"/>
    <w:rsid w:val="00952A34"/>
    <w:rsid w:val="00980CE9"/>
    <w:rsid w:val="009B66A8"/>
    <w:rsid w:val="009D5AE3"/>
    <w:rsid w:val="009D6B80"/>
    <w:rsid w:val="009E5D5E"/>
    <w:rsid w:val="009F0DA3"/>
    <w:rsid w:val="009F0F71"/>
    <w:rsid w:val="00A35C5B"/>
    <w:rsid w:val="00A37402"/>
    <w:rsid w:val="00A671D0"/>
    <w:rsid w:val="00A6778E"/>
    <w:rsid w:val="00A96DDA"/>
    <w:rsid w:val="00AB1C1B"/>
    <w:rsid w:val="00AB55DB"/>
    <w:rsid w:val="00AD78B6"/>
    <w:rsid w:val="00B334B2"/>
    <w:rsid w:val="00B42519"/>
    <w:rsid w:val="00B44D58"/>
    <w:rsid w:val="00B53814"/>
    <w:rsid w:val="00B5415A"/>
    <w:rsid w:val="00B57F5E"/>
    <w:rsid w:val="00B72B0C"/>
    <w:rsid w:val="00B92B31"/>
    <w:rsid w:val="00BA174D"/>
    <w:rsid w:val="00BA1F8E"/>
    <w:rsid w:val="00BB1789"/>
    <w:rsid w:val="00BC3FB8"/>
    <w:rsid w:val="00BD601E"/>
    <w:rsid w:val="00BD742F"/>
    <w:rsid w:val="00BF5611"/>
    <w:rsid w:val="00C010E6"/>
    <w:rsid w:val="00C326FE"/>
    <w:rsid w:val="00C35737"/>
    <w:rsid w:val="00C46722"/>
    <w:rsid w:val="00C55BED"/>
    <w:rsid w:val="00C60493"/>
    <w:rsid w:val="00C84895"/>
    <w:rsid w:val="00CD5FE1"/>
    <w:rsid w:val="00CF0704"/>
    <w:rsid w:val="00D05E95"/>
    <w:rsid w:val="00D121B5"/>
    <w:rsid w:val="00D6348E"/>
    <w:rsid w:val="00D85315"/>
    <w:rsid w:val="00D9214D"/>
    <w:rsid w:val="00D974BD"/>
    <w:rsid w:val="00DB66BF"/>
    <w:rsid w:val="00DC1675"/>
    <w:rsid w:val="00DD7405"/>
    <w:rsid w:val="00E13DE5"/>
    <w:rsid w:val="00E30B91"/>
    <w:rsid w:val="00E36CF7"/>
    <w:rsid w:val="00E37156"/>
    <w:rsid w:val="00E41E36"/>
    <w:rsid w:val="00E818C9"/>
    <w:rsid w:val="00E85456"/>
    <w:rsid w:val="00E93C9C"/>
    <w:rsid w:val="00EA7C7D"/>
    <w:rsid w:val="00EB1F26"/>
    <w:rsid w:val="00EB5B0E"/>
    <w:rsid w:val="00EC2BBD"/>
    <w:rsid w:val="00ED0057"/>
    <w:rsid w:val="00F069D0"/>
    <w:rsid w:val="00F3559B"/>
    <w:rsid w:val="00F56B8C"/>
    <w:rsid w:val="00F72AE6"/>
    <w:rsid w:val="00F75D05"/>
    <w:rsid w:val="00F7655D"/>
    <w:rsid w:val="00F85802"/>
    <w:rsid w:val="00F91B40"/>
    <w:rsid w:val="00F968F6"/>
    <w:rsid w:val="00FA39CA"/>
    <w:rsid w:val="00FA5FC0"/>
    <w:rsid w:val="00FC05B1"/>
    <w:rsid w:val="00FD10C1"/>
    <w:rsid w:val="00FF628B"/>
    <w:rsid w:val="018EF10C"/>
    <w:rsid w:val="02178FD7"/>
    <w:rsid w:val="04BD4EAD"/>
    <w:rsid w:val="057B7ED9"/>
    <w:rsid w:val="061A3892"/>
    <w:rsid w:val="07F3BB56"/>
    <w:rsid w:val="0882C4A1"/>
    <w:rsid w:val="0AA4FC93"/>
    <w:rsid w:val="0AB90917"/>
    <w:rsid w:val="0AD9E959"/>
    <w:rsid w:val="0B2636FD"/>
    <w:rsid w:val="0B70553B"/>
    <w:rsid w:val="0FDB5301"/>
    <w:rsid w:val="101E97DB"/>
    <w:rsid w:val="1146EE4A"/>
    <w:rsid w:val="1263BE3C"/>
    <w:rsid w:val="168A2472"/>
    <w:rsid w:val="1AA91AC2"/>
    <w:rsid w:val="1AA973AF"/>
    <w:rsid w:val="1F088BA7"/>
    <w:rsid w:val="1FB467A2"/>
    <w:rsid w:val="1FFB9A36"/>
    <w:rsid w:val="21657AEA"/>
    <w:rsid w:val="2170E6B5"/>
    <w:rsid w:val="24A601D4"/>
    <w:rsid w:val="2A62DB53"/>
    <w:rsid w:val="2AD291D0"/>
    <w:rsid w:val="2C783C90"/>
    <w:rsid w:val="2E0D3531"/>
    <w:rsid w:val="34CEB3A4"/>
    <w:rsid w:val="3907D139"/>
    <w:rsid w:val="3A2E6068"/>
    <w:rsid w:val="3E89DD0B"/>
    <w:rsid w:val="407228D8"/>
    <w:rsid w:val="42367BCE"/>
    <w:rsid w:val="45210584"/>
    <w:rsid w:val="481B9BB4"/>
    <w:rsid w:val="48C07697"/>
    <w:rsid w:val="48D7426B"/>
    <w:rsid w:val="49A12B6B"/>
    <w:rsid w:val="4AB9B1CF"/>
    <w:rsid w:val="4ADB88B4"/>
    <w:rsid w:val="4C621612"/>
    <w:rsid w:val="4F7E995D"/>
    <w:rsid w:val="502FA44D"/>
    <w:rsid w:val="5031B093"/>
    <w:rsid w:val="513E70FE"/>
    <w:rsid w:val="51C302FD"/>
    <w:rsid w:val="52117B17"/>
    <w:rsid w:val="528AEBD3"/>
    <w:rsid w:val="574814F5"/>
    <w:rsid w:val="5998352E"/>
    <w:rsid w:val="59DF173F"/>
    <w:rsid w:val="5B2D2C41"/>
    <w:rsid w:val="5DC1A06C"/>
    <w:rsid w:val="5FA56C5A"/>
    <w:rsid w:val="6141F99F"/>
    <w:rsid w:val="643F1A45"/>
    <w:rsid w:val="676F71BF"/>
    <w:rsid w:val="6C3CA04D"/>
    <w:rsid w:val="6CCB67AC"/>
    <w:rsid w:val="6DE1DEE9"/>
    <w:rsid w:val="6FEA821C"/>
    <w:rsid w:val="7228DFC3"/>
    <w:rsid w:val="74D60E42"/>
    <w:rsid w:val="79E5B70D"/>
    <w:rsid w:val="79F7D8D2"/>
    <w:rsid w:val="7AC8623E"/>
    <w:rsid w:val="7C333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E8001"/>
  <w15:chartTrackingRefBased/>
  <w15:docId w15:val="{03614D86-B05E-4189-AA21-52E54A04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B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2B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2B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2B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2B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2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B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2B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2B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2B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2B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2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B6A"/>
    <w:rPr>
      <w:rFonts w:eastAsiaTheme="majorEastAsia" w:cstheme="majorBidi"/>
      <w:color w:val="272727" w:themeColor="text1" w:themeTint="D8"/>
    </w:rPr>
  </w:style>
  <w:style w:type="paragraph" w:styleId="Title">
    <w:name w:val="Title"/>
    <w:basedOn w:val="Normal"/>
    <w:next w:val="Normal"/>
    <w:link w:val="TitleChar"/>
    <w:uiPriority w:val="10"/>
    <w:qFormat/>
    <w:rsid w:val="00412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B6A"/>
    <w:pPr>
      <w:spacing w:before="160"/>
      <w:jc w:val="center"/>
    </w:pPr>
    <w:rPr>
      <w:i/>
      <w:iCs/>
      <w:color w:val="404040" w:themeColor="text1" w:themeTint="BF"/>
    </w:rPr>
  </w:style>
  <w:style w:type="character" w:customStyle="1" w:styleId="QuoteChar">
    <w:name w:val="Quote Char"/>
    <w:basedOn w:val="DefaultParagraphFont"/>
    <w:link w:val="Quote"/>
    <w:uiPriority w:val="29"/>
    <w:rsid w:val="00412B6A"/>
    <w:rPr>
      <w:i/>
      <w:iCs/>
      <w:color w:val="404040" w:themeColor="text1" w:themeTint="BF"/>
    </w:rPr>
  </w:style>
  <w:style w:type="paragraph" w:styleId="ListParagraph">
    <w:name w:val="List Paragraph"/>
    <w:basedOn w:val="Normal"/>
    <w:uiPriority w:val="34"/>
    <w:qFormat/>
    <w:rsid w:val="00412B6A"/>
    <w:pPr>
      <w:ind w:left="720"/>
      <w:contextualSpacing/>
    </w:pPr>
  </w:style>
  <w:style w:type="character" w:styleId="IntenseEmphasis">
    <w:name w:val="Intense Emphasis"/>
    <w:basedOn w:val="DefaultParagraphFont"/>
    <w:uiPriority w:val="21"/>
    <w:qFormat/>
    <w:rsid w:val="00412B6A"/>
    <w:rPr>
      <w:i/>
      <w:iCs/>
      <w:color w:val="2F5496" w:themeColor="accent1" w:themeShade="BF"/>
    </w:rPr>
  </w:style>
  <w:style w:type="paragraph" w:styleId="IntenseQuote">
    <w:name w:val="Intense Quote"/>
    <w:basedOn w:val="Normal"/>
    <w:next w:val="Normal"/>
    <w:link w:val="IntenseQuoteChar"/>
    <w:uiPriority w:val="30"/>
    <w:qFormat/>
    <w:rsid w:val="00412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2B6A"/>
    <w:rPr>
      <w:i/>
      <w:iCs/>
      <w:color w:val="2F5496" w:themeColor="accent1" w:themeShade="BF"/>
    </w:rPr>
  </w:style>
  <w:style w:type="character" w:styleId="IntenseReference">
    <w:name w:val="Intense Reference"/>
    <w:basedOn w:val="DefaultParagraphFont"/>
    <w:uiPriority w:val="32"/>
    <w:qFormat/>
    <w:rsid w:val="00412B6A"/>
    <w:rPr>
      <w:b/>
      <w:bCs/>
      <w:smallCaps/>
      <w:color w:val="2F5496" w:themeColor="accent1" w:themeShade="BF"/>
      <w:spacing w:val="5"/>
    </w:rPr>
  </w:style>
  <w:style w:type="table" w:styleId="TableGrid">
    <w:name w:val="Table Grid"/>
    <w:basedOn w:val="TableNormal"/>
    <w:uiPriority w:val="39"/>
    <w:rsid w:val="00412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78C8"/>
    <w:rPr>
      <w:sz w:val="16"/>
      <w:szCs w:val="16"/>
    </w:rPr>
  </w:style>
  <w:style w:type="paragraph" w:styleId="CommentText">
    <w:name w:val="annotation text"/>
    <w:basedOn w:val="Normal"/>
    <w:link w:val="CommentTextChar"/>
    <w:uiPriority w:val="99"/>
    <w:unhideWhenUsed/>
    <w:rsid w:val="004F78C8"/>
    <w:pPr>
      <w:spacing w:line="240" w:lineRule="auto"/>
    </w:pPr>
    <w:rPr>
      <w:sz w:val="20"/>
      <w:szCs w:val="20"/>
    </w:rPr>
  </w:style>
  <w:style w:type="character" w:customStyle="1" w:styleId="CommentTextChar">
    <w:name w:val="Comment Text Char"/>
    <w:basedOn w:val="DefaultParagraphFont"/>
    <w:link w:val="CommentText"/>
    <w:uiPriority w:val="99"/>
    <w:rsid w:val="004F78C8"/>
    <w:rPr>
      <w:sz w:val="20"/>
      <w:szCs w:val="20"/>
    </w:rPr>
  </w:style>
  <w:style w:type="paragraph" w:styleId="CommentSubject">
    <w:name w:val="annotation subject"/>
    <w:basedOn w:val="CommentText"/>
    <w:next w:val="CommentText"/>
    <w:link w:val="CommentSubjectChar"/>
    <w:uiPriority w:val="99"/>
    <w:semiHidden/>
    <w:unhideWhenUsed/>
    <w:rsid w:val="004F78C8"/>
    <w:rPr>
      <w:b/>
      <w:bCs/>
    </w:rPr>
  </w:style>
  <w:style w:type="character" w:customStyle="1" w:styleId="CommentSubjectChar">
    <w:name w:val="Comment Subject Char"/>
    <w:basedOn w:val="CommentTextChar"/>
    <w:link w:val="CommentSubject"/>
    <w:uiPriority w:val="99"/>
    <w:semiHidden/>
    <w:rsid w:val="004F78C8"/>
    <w:rPr>
      <w:b/>
      <w:bCs/>
      <w:sz w:val="20"/>
      <w:szCs w:val="20"/>
    </w:rPr>
  </w:style>
  <w:style w:type="character" w:styleId="Hyperlink">
    <w:name w:val="Hyperlink"/>
    <w:basedOn w:val="DefaultParagraphFont"/>
    <w:uiPriority w:val="99"/>
    <w:unhideWhenUsed/>
    <w:rsid w:val="00665FE1"/>
    <w:rPr>
      <w:color w:val="0563C1"/>
      <w:u w:val="single"/>
    </w:rPr>
  </w:style>
  <w:style w:type="character" w:styleId="UnresolvedMention">
    <w:name w:val="Unresolved Mention"/>
    <w:basedOn w:val="DefaultParagraphFont"/>
    <w:uiPriority w:val="99"/>
    <w:semiHidden/>
    <w:unhideWhenUsed/>
    <w:rsid w:val="009401EA"/>
    <w:rPr>
      <w:color w:val="605E5C"/>
      <w:shd w:val="clear" w:color="auto" w:fill="E1DFDD"/>
    </w:rPr>
  </w:style>
  <w:style w:type="paragraph" w:styleId="NormalWeb">
    <w:name w:val="Normal (Web)"/>
    <w:basedOn w:val="Normal"/>
    <w:uiPriority w:val="99"/>
    <w:semiHidden/>
    <w:unhideWhenUsed/>
    <w:rsid w:val="00605CC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035442">
      <w:bodyDiv w:val="1"/>
      <w:marLeft w:val="0"/>
      <w:marRight w:val="0"/>
      <w:marTop w:val="0"/>
      <w:marBottom w:val="0"/>
      <w:divBdr>
        <w:top w:val="none" w:sz="0" w:space="0" w:color="auto"/>
        <w:left w:val="none" w:sz="0" w:space="0" w:color="auto"/>
        <w:bottom w:val="none" w:sz="0" w:space="0" w:color="auto"/>
        <w:right w:val="none" w:sz="0" w:space="0" w:color="auto"/>
      </w:divBdr>
      <w:divsChild>
        <w:div w:id="25718702">
          <w:marLeft w:val="547"/>
          <w:marRight w:val="0"/>
          <w:marTop w:val="200"/>
          <w:marBottom w:val="0"/>
          <w:divBdr>
            <w:top w:val="none" w:sz="0" w:space="0" w:color="auto"/>
            <w:left w:val="none" w:sz="0" w:space="0" w:color="auto"/>
            <w:bottom w:val="none" w:sz="0" w:space="0" w:color="auto"/>
            <w:right w:val="none" w:sz="0" w:space="0" w:color="auto"/>
          </w:divBdr>
        </w:div>
        <w:div w:id="184866796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xasinvasives.org/resources/biosecurity%20files/Zebra%20Mussel%20Spread.mp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xasinvasives.org/resources/biosecurity%20files/Lesson%206_Invasive%20Mollusks%20and%20Crustaceans%20Rec.%20Human%20Health.pptx" TargetMode="External"/><Relationship Id="rId5" Type="http://schemas.openxmlformats.org/officeDocument/2006/relationships/hyperlink" Target="https://texasinvasives.org/resources/biosecurity%20files/Lesson%206_Invasive%20Mollusks%20and%20Crustaceans%20Rec.%20Human%20Health.ppt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439</Words>
  <Characters>2750</Characters>
  <Application>Microsoft Office Word</Application>
  <DocSecurity>0</DocSecurity>
  <Lines>152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Links>
    <vt:vector size="12" baseType="variant">
      <vt:variant>
        <vt:i4>7209058</vt:i4>
      </vt:variant>
      <vt:variant>
        <vt:i4>3</vt:i4>
      </vt:variant>
      <vt:variant>
        <vt:i4>0</vt:i4>
      </vt:variant>
      <vt:variant>
        <vt:i4>5</vt:i4>
      </vt:variant>
      <vt:variant>
        <vt:lpwstr>https://texasinvasives.org/resources/biosecurity files/Zebra Mussel Spread.mp4</vt:lpwstr>
      </vt:variant>
      <vt:variant>
        <vt:lpwstr/>
      </vt:variant>
      <vt:variant>
        <vt:i4>2686976</vt:i4>
      </vt:variant>
      <vt:variant>
        <vt:i4>0</vt:i4>
      </vt:variant>
      <vt:variant>
        <vt:i4>0</vt:i4>
      </vt:variant>
      <vt:variant>
        <vt:i4>5</vt:i4>
      </vt:variant>
      <vt:variant>
        <vt:lpwstr>https://texasinvasives.org/resources/biosecurity files/Lesson 6_Invasive Mollusks and Crustaceans Rec. Human Health.pptx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Maureen</dc:creator>
  <cp:keywords/>
  <dc:description/>
  <cp:lastModifiedBy>Victoria, Maureen</cp:lastModifiedBy>
  <cp:revision>123</cp:revision>
  <dcterms:created xsi:type="dcterms:W3CDTF">2025-05-19T17:53:00Z</dcterms:created>
  <dcterms:modified xsi:type="dcterms:W3CDTF">2025-07-17T16:43:00Z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acd1e102-a883-4af1-af7d-8eec38b2ee70</vt:lpwstr>
  </property>
</Properties>
</file>